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DF54" w14:textId="79D3A432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74948A34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0186F44A" w14:textId="77777777" w:rsidR="009C2288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7232BE18" w14:textId="77777777" w:rsidR="006C5E33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465AF2B5" w14:textId="77777777" w:rsidR="006C5E33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808285"/>
          <w:sz w:val="22"/>
        </w:rPr>
      </w:pPr>
    </w:p>
    <w:p w14:paraId="352E9709" w14:textId="3E769FDF" w:rsidR="003554DD" w:rsidRDefault="003554DD" w:rsidP="00D822DE">
      <w:pPr>
        <w:spacing w:after="0" w:line="276" w:lineRule="auto"/>
        <w:jc w:val="right"/>
        <w:outlineLvl w:val="0"/>
        <w:rPr>
          <w:rFonts w:ascii="Arial" w:hAnsi="Arial" w:cs="Arial"/>
          <w:color w:val="808080" w:themeColor="background1" w:themeShade="80"/>
          <w:sz w:val="22"/>
        </w:rPr>
      </w:pPr>
      <w:r w:rsidRPr="004344CA">
        <w:rPr>
          <w:rFonts w:ascii="Arial" w:hAnsi="Arial" w:cs="Arial"/>
          <w:color w:val="808080" w:themeColor="background1" w:themeShade="80"/>
          <w:sz w:val="22"/>
        </w:rPr>
        <w:t xml:space="preserve">Warszawa, dn. </w:t>
      </w:r>
      <w:r w:rsidR="004344CA" w:rsidRPr="004344CA">
        <w:rPr>
          <w:rFonts w:ascii="Arial" w:hAnsi="Arial" w:cs="Arial"/>
          <w:color w:val="808080" w:themeColor="background1" w:themeShade="80"/>
          <w:sz w:val="22"/>
        </w:rPr>
        <w:t>08</w:t>
      </w:r>
      <w:r w:rsidRPr="004344CA">
        <w:rPr>
          <w:rFonts w:ascii="Arial" w:hAnsi="Arial" w:cs="Arial"/>
          <w:color w:val="808080" w:themeColor="background1" w:themeShade="80"/>
          <w:sz w:val="22"/>
        </w:rPr>
        <w:t>.</w:t>
      </w:r>
      <w:r w:rsidR="00D822DE" w:rsidRPr="004344CA">
        <w:rPr>
          <w:rFonts w:ascii="Arial" w:hAnsi="Arial" w:cs="Arial"/>
          <w:color w:val="808080" w:themeColor="background1" w:themeShade="80"/>
          <w:sz w:val="22"/>
        </w:rPr>
        <w:t>1</w:t>
      </w:r>
      <w:r w:rsidR="00CD474A" w:rsidRPr="004344CA">
        <w:rPr>
          <w:rFonts w:ascii="Arial" w:hAnsi="Arial" w:cs="Arial"/>
          <w:color w:val="808080" w:themeColor="background1" w:themeShade="80"/>
          <w:sz w:val="22"/>
        </w:rPr>
        <w:t>1</w:t>
      </w:r>
      <w:r w:rsidRPr="004344CA">
        <w:rPr>
          <w:rFonts w:ascii="Arial" w:hAnsi="Arial" w:cs="Arial"/>
          <w:color w:val="808080" w:themeColor="background1" w:themeShade="80"/>
          <w:sz w:val="22"/>
        </w:rPr>
        <w:t>.202</w:t>
      </w:r>
      <w:r w:rsidR="00B838B3" w:rsidRPr="004344CA">
        <w:rPr>
          <w:rFonts w:ascii="Arial" w:hAnsi="Arial" w:cs="Arial"/>
          <w:color w:val="808080" w:themeColor="background1" w:themeShade="80"/>
          <w:sz w:val="22"/>
        </w:rPr>
        <w:t>3</w:t>
      </w:r>
      <w:r w:rsidRPr="004344CA">
        <w:rPr>
          <w:rFonts w:ascii="Arial" w:hAnsi="Arial" w:cs="Arial"/>
          <w:color w:val="808080" w:themeColor="background1" w:themeShade="80"/>
          <w:sz w:val="22"/>
        </w:rPr>
        <w:t xml:space="preserve"> r.</w:t>
      </w:r>
    </w:p>
    <w:p w14:paraId="5ABB7B44" w14:textId="01164259" w:rsidR="003554DD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056E5DF9" w14:textId="14CF1EB8" w:rsidR="00D822DE" w:rsidRDefault="003554D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  <w:r>
        <w:rPr>
          <w:rFonts w:ascii="Arial" w:hAnsi="Arial" w:cs="Arial"/>
          <w:color w:val="808080" w:themeColor="background1" w:themeShade="80"/>
          <w:sz w:val="22"/>
        </w:rPr>
        <w:t>Informacja prasowa</w:t>
      </w:r>
    </w:p>
    <w:p w14:paraId="7A222514" w14:textId="77777777" w:rsidR="0096056D" w:rsidRDefault="0096056D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271A84A7" w14:textId="77777777" w:rsidR="001574E3" w:rsidRDefault="001574E3" w:rsidP="003554DD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720A634B" w14:textId="1C03EC6D" w:rsidR="001574E3" w:rsidRDefault="004344CA" w:rsidP="003554DD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</w:pPr>
      <w:r w:rsidRPr="004344CA">
        <w:rPr>
          <w:rFonts w:ascii="Arial" w:hAnsi="Arial" w:cs="Arial"/>
          <w:b/>
          <w:bCs/>
          <w:color w:val="808080" w:themeColor="background1" w:themeShade="80"/>
          <w:sz w:val="28"/>
          <w:szCs w:val="28"/>
        </w:rPr>
        <w:t>7R z ambitnym planem dekarbonizacji</w:t>
      </w:r>
    </w:p>
    <w:p w14:paraId="3DD4A978" w14:textId="77777777" w:rsidR="004344CA" w:rsidRPr="00890693" w:rsidRDefault="004344CA" w:rsidP="003554DD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0EDF7CED" w14:textId="77777777" w:rsidR="00F126F5" w:rsidRPr="00F126F5" w:rsidRDefault="00F126F5" w:rsidP="00F126F5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  <w:r w:rsidRPr="00F126F5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7R, deweloper specjalizujący się w budowaniu wysokiej jakości magazynów wdraża plan dekarbonizacji. Zakłada on ograniczenie śladu węglowego przedsiębiorstwa o 42 proc. do 2030 r. oraz systematyczną dekarbonizację poszczególnych projektów magazynowych. Jednocześnie 7R przystępuje do </w:t>
      </w:r>
      <w:proofErr w:type="spellStart"/>
      <w:r w:rsidRPr="00F126F5">
        <w:rPr>
          <w:rFonts w:ascii="Arial" w:hAnsi="Arial" w:cs="Arial"/>
          <w:b/>
          <w:bCs/>
          <w:color w:val="808080" w:themeColor="background1" w:themeShade="80"/>
          <w:sz w:val="22"/>
        </w:rPr>
        <w:t>SBTi</w:t>
      </w:r>
      <w:proofErr w:type="spellEnd"/>
      <w:r w:rsidRPr="00F126F5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oraz publikuje kolejny raport ESG.</w:t>
      </w:r>
    </w:p>
    <w:p w14:paraId="75124D7E" w14:textId="5A33D37B" w:rsidR="00954483" w:rsidRDefault="00954483" w:rsidP="0016240C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22"/>
        </w:rPr>
      </w:pPr>
    </w:p>
    <w:p w14:paraId="275DF467" w14:textId="5B0B1994" w:rsidR="009077BB" w:rsidRPr="009077BB" w:rsidRDefault="009077BB" w:rsidP="009077BB">
      <w:pPr>
        <w:spacing w:before="100" w:beforeAutospacing="1"/>
        <w:jc w:val="both"/>
        <w:rPr>
          <w:rFonts w:ascii="Arial" w:hAnsi="Arial" w:cs="Arial"/>
          <w:color w:val="808080" w:themeColor="background1" w:themeShade="80"/>
          <w:sz w:val="22"/>
        </w:rPr>
      </w:pPr>
      <w:r w:rsidRPr="009077BB">
        <w:rPr>
          <w:rFonts w:ascii="Arial" w:hAnsi="Arial" w:cs="Arial"/>
          <w:color w:val="808080" w:themeColor="background1" w:themeShade="80"/>
          <w:sz w:val="22"/>
        </w:rPr>
        <w:t xml:space="preserve">7R jest pierwszym deweloperem magazynowym w Polsce, którego cele dekarbonizacji zostały zweryfikowane przez </w:t>
      </w:r>
      <w:proofErr w:type="spellStart"/>
      <w:r w:rsidRPr="009077BB">
        <w:rPr>
          <w:rFonts w:ascii="Arial" w:hAnsi="Arial" w:cs="Arial"/>
          <w:color w:val="808080" w:themeColor="background1" w:themeShade="80"/>
          <w:sz w:val="22"/>
        </w:rPr>
        <w:t>SBTi</w:t>
      </w:r>
      <w:proofErr w:type="spellEnd"/>
      <w:r w:rsidRPr="009077BB">
        <w:rPr>
          <w:rFonts w:ascii="Arial" w:hAnsi="Arial" w:cs="Arial"/>
          <w:color w:val="808080" w:themeColor="background1" w:themeShade="80"/>
          <w:sz w:val="22"/>
        </w:rPr>
        <w:t xml:space="preserve"> (Science-</w:t>
      </w:r>
      <w:proofErr w:type="spellStart"/>
      <w:r w:rsidRPr="009077BB">
        <w:rPr>
          <w:rFonts w:ascii="Arial" w:hAnsi="Arial" w:cs="Arial"/>
          <w:color w:val="808080" w:themeColor="background1" w:themeShade="80"/>
          <w:sz w:val="22"/>
        </w:rPr>
        <w:t>Based</w:t>
      </w:r>
      <w:proofErr w:type="spellEnd"/>
      <w:r w:rsidRPr="009077BB">
        <w:rPr>
          <w:rFonts w:ascii="Arial" w:hAnsi="Arial" w:cs="Arial"/>
          <w:color w:val="808080" w:themeColor="background1" w:themeShade="80"/>
          <w:sz w:val="22"/>
        </w:rPr>
        <w:t xml:space="preserve"> </w:t>
      </w:r>
      <w:proofErr w:type="spellStart"/>
      <w:r w:rsidRPr="009077BB">
        <w:rPr>
          <w:rFonts w:ascii="Arial" w:hAnsi="Arial" w:cs="Arial"/>
          <w:color w:val="808080" w:themeColor="background1" w:themeShade="80"/>
          <w:sz w:val="22"/>
        </w:rPr>
        <w:t>Targets</w:t>
      </w:r>
      <w:proofErr w:type="spellEnd"/>
      <w:r w:rsidRPr="009077BB">
        <w:rPr>
          <w:rFonts w:ascii="Arial" w:hAnsi="Arial" w:cs="Arial"/>
          <w:color w:val="808080" w:themeColor="background1" w:themeShade="80"/>
          <w:sz w:val="22"/>
        </w:rPr>
        <w:t xml:space="preserve"> </w:t>
      </w:r>
      <w:proofErr w:type="spellStart"/>
      <w:r w:rsidRPr="009077BB">
        <w:rPr>
          <w:rFonts w:ascii="Arial" w:hAnsi="Arial" w:cs="Arial"/>
          <w:color w:val="808080" w:themeColor="background1" w:themeShade="80"/>
          <w:sz w:val="22"/>
        </w:rPr>
        <w:t>Initiative</w:t>
      </w:r>
      <w:proofErr w:type="spellEnd"/>
      <w:r w:rsidRPr="009077BB">
        <w:rPr>
          <w:rFonts w:ascii="Arial" w:hAnsi="Arial" w:cs="Arial"/>
          <w:color w:val="808080" w:themeColor="background1" w:themeShade="80"/>
          <w:sz w:val="22"/>
        </w:rPr>
        <w:t xml:space="preserve">). </w:t>
      </w:r>
      <w:r w:rsidRPr="009077BB">
        <w:rPr>
          <w:rFonts w:ascii="Arial" w:hAnsi="Arial" w:cs="Arial"/>
          <w:color w:val="808080" w:themeColor="background1" w:themeShade="80"/>
          <w:sz w:val="22"/>
          <w:lang w:val="en-GB"/>
        </w:rPr>
        <w:t xml:space="preserve">SBTi to </w:t>
      </w:r>
      <w:proofErr w:type="spellStart"/>
      <w:r w:rsidRPr="009077BB">
        <w:rPr>
          <w:rFonts w:ascii="Arial" w:hAnsi="Arial" w:cs="Arial"/>
          <w:color w:val="808080" w:themeColor="background1" w:themeShade="80"/>
          <w:sz w:val="22"/>
          <w:lang w:val="en-GB"/>
        </w:rPr>
        <w:t>wspólny</w:t>
      </w:r>
      <w:proofErr w:type="spellEnd"/>
      <w:r w:rsidRPr="009077BB">
        <w:rPr>
          <w:rFonts w:ascii="Arial" w:hAnsi="Arial" w:cs="Arial"/>
          <w:color w:val="808080" w:themeColor="background1" w:themeShade="80"/>
          <w:sz w:val="22"/>
          <w:lang w:val="en-GB"/>
        </w:rPr>
        <w:t xml:space="preserve"> </w:t>
      </w:r>
      <w:proofErr w:type="spellStart"/>
      <w:r w:rsidRPr="009077BB">
        <w:rPr>
          <w:rFonts w:ascii="Arial" w:hAnsi="Arial" w:cs="Arial"/>
          <w:color w:val="808080" w:themeColor="background1" w:themeShade="80"/>
          <w:sz w:val="22"/>
          <w:lang w:val="en-GB"/>
        </w:rPr>
        <w:t>projekt</w:t>
      </w:r>
      <w:proofErr w:type="spellEnd"/>
      <w:r w:rsidRPr="009077BB">
        <w:rPr>
          <w:rFonts w:ascii="Arial" w:hAnsi="Arial" w:cs="Arial"/>
          <w:color w:val="808080" w:themeColor="background1" w:themeShade="80"/>
          <w:sz w:val="22"/>
          <w:lang w:val="en-GB"/>
        </w:rPr>
        <w:t xml:space="preserve"> CDP (Carbon </w:t>
      </w:r>
      <w:proofErr w:type="spellStart"/>
      <w:r w:rsidRPr="009077BB">
        <w:rPr>
          <w:rFonts w:ascii="Arial" w:hAnsi="Arial" w:cs="Arial"/>
          <w:color w:val="808080" w:themeColor="background1" w:themeShade="80"/>
          <w:sz w:val="22"/>
          <w:lang w:val="en-GB"/>
        </w:rPr>
        <w:t>Disclousre</w:t>
      </w:r>
      <w:proofErr w:type="spellEnd"/>
      <w:r w:rsidRPr="009077BB">
        <w:rPr>
          <w:rFonts w:ascii="Arial" w:hAnsi="Arial" w:cs="Arial"/>
          <w:color w:val="808080" w:themeColor="background1" w:themeShade="80"/>
          <w:sz w:val="22"/>
          <w:lang w:val="en-GB"/>
        </w:rPr>
        <w:t xml:space="preserve"> Project), United Nations Global Compact, World Resources Institute (WRI) i WWF. </w:t>
      </w:r>
      <w:proofErr w:type="spellStart"/>
      <w:r w:rsidRPr="009077BB">
        <w:rPr>
          <w:rFonts w:ascii="Arial" w:hAnsi="Arial" w:cs="Arial"/>
          <w:color w:val="808080" w:themeColor="background1" w:themeShade="80"/>
          <w:sz w:val="22"/>
        </w:rPr>
        <w:t>SBTi</w:t>
      </w:r>
      <w:proofErr w:type="spellEnd"/>
      <w:r w:rsidRPr="009077BB">
        <w:rPr>
          <w:rFonts w:ascii="Arial" w:hAnsi="Arial" w:cs="Arial"/>
          <w:color w:val="808080" w:themeColor="background1" w:themeShade="80"/>
          <w:sz w:val="22"/>
        </w:rPr>
        <w:t xml:space="preserve"> pomaga firmom jasno określić cele obniżania emisji gazów cieplarnianych zgodnie z celami Porozumienia Paryskiego.</w:t>
      </w:r>
      <w:r>
        <w:rPr>
          <w:rFonts w:ascii="Arial" w:hAnsi="Arial" w:cs="Arial"/>
          <w:color w:val="808080" w:themeColor="background1" w:themeShade="80"/>
          <w:sz w:val="22"/>
        </w:rPr>
        <w:t xml:space="preserve"> </w:t>
      </w:r>
      <w:r w:rsidRPr="009077BB">
        <w:rPr>
          <w:rFonts w:ascii="Arial" w:hAnsi="Arial" w:cs="Arial"/>
          <w:color w:val="808080" w:themeColor="background1" w:themeShade="80"/>
          <w:sz w:val="22"/>
        </w:rPr>
        <w:t xml:space="preserve">7R przystępując do </w:t>
      </w:r>
      <w:proofErr w:type="spellStart"/>
      <w:r w:rsidRPr="009077BB">
        <w:rPr>
          <w:rFonts w:ascii="Arial" w:hAnsi="Arial" w:cs="Arial"/>
          <w:color w:val="808080" w:themeColor="background1" w:themeShade="80"/>
          <w:sz w:val="22"/>
        </w:rPr>
        <w:t>SBTi</w:t>
      </w:r>
      <w:proofErr w:type="spellEnd"/>
      <w:r w:rsidRPr="009077BB">
        <w:rPr>
          <w:rFonts w:ascii="Arial" w:hAnsi="Arial" w:cs="Arial"/>
          <w:color w:val="808080" w:themeColor="background1" w:themeShade="80"/>
          <w:sz w:val="22"/>
        </w:rPr>
        <w:t xml:space="preserve"> stawia kolejny krok na drodze do zrównoważonego rozwoju i angażuje się w globalne wysiłki w walce ze zmianami klimatycznymi.</w:t>
      </w:r>
    </w:p>
    <w:p w14:paraId="5A75E204" w14:textId="77777777" w:rsidR="009077BB" w:rsidRPr="009077BB" w:rsidRDefault="009077BB" w:rsidP="009077BB">
      <w:pPr>
        <w:spacing w:before="100" w:beforeAutospacing="1"/>
        <w:jc w:val="both"/>
        <w:rPr>
          <w:rFonts w:ascii="Arial" w:hAnsi="Arial" w:cs="Arial"/>
          <w:color w:val="808080" w:themeColor="background1" w:themeShade="80"/>
          <w:sz w:val="22"/>
        </w:rPr>
      </w:pPr>
    </w:p>
    <w:p w14:paraId="776CA20B" w14:textId="7DE45751" w:rsidR="009077BB" w:rsidRPr="009077BB" w:rsidRDefault="009077BB" w:rsidP="009077BB">
      <w:pPr>
        <w:spacing w:before="100" w:beforeAutospacing="1"/>
        <w:jc w:val="both"/>
        <w:rPr>
          <w:rFonts w:ascii="Arial" w:hAnsi="Arial" w:cs="Arial"/>
          <w:color w:val="808080" w:themeColor="background1" w:themeShade="80"/>
          <w:sz w:val="22"/>
        </w:rPr>
      </w:pPr>
      <w:r w:rsidRPr="009077BB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– Nasze zaangażowanie w </w:t>
      </w:r>
      <w:proofErr w:type="spellStart"/>
      <w:r w:rsidRPr="009077BB">
        <w:rPr>
          <w:rFonts w:ascii="Arial" w:hAnsi="Arial" w:cs="Arial"/>
          <w:i/>
          <w:iCs/>
          <w:color w:val="808080" w:themeColor="background1" w:themeShade="80"/>
          <w:sz w:val="22"/>
        </w:rPr>
        <w:t>SBTi</w:t>
      </w:r>
      <w:proofErr w:type="spellEnd"/>
      <w:r w:rsidRPr="009077BB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to kolejny wyraz naszej odpowiedzialności za środowisko i kolejne działanie na rzecz obniżenia emisji gazów cieplarnianych. Definiując i weryfikując cele naukowo uzasadnione, dążymy do zmniejszenia negatywnego wpływu na środowisko i do bardziej zrównoważonej przyszłości Polski i świata –</w:t>
      </w:r>
      <w:r w:rsidRPr="009077BB">
        <w:rPr>
          <w:rFonts w:ascii="Arial" w:hAnsi="Arial" w:cs="Arial"/>
          <w:color w:val="808080" w:themeColor="background1" w:themeShade="80"/>
          <w:sz w:val="22"/>
        </w:rPr>
        <w:t xml:space="preserve"> wyjaśnia </w:t>
      </w:r>
      <w:r w:rsidRPr="009077BB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Piotr Miodek, </w:t>
      </w:r>
      <w:proofErr w:type="spellStart"/>
      <w:r w:rsidRPr="009077BB">
        <w:rPr>
          <w:rFonts w:ascii="Arial" w:hAnsi="Arial" w:cs="Arial"/>
          <w:b/>
          <w:bCs/>
          <w:color w:val="808080" w:themeColor="background1" w:themeShade="80"/>
          <w:sz w:val="22"/>
        </w:rPr>
        <w:t>Head</w:t>
      </w:r>
      <w:proofErr w:type="spellEnd"/>
      <w:r w:rsidRPr="009077BB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of Construction &amp; Engineering and </w:t>
      </w:r>
      <w:proofErr w:type="spellStart"/>
      <w:r w:rsidRPr="009077BB">
        <w:rPr>
          <w:rFonts w:ascii="Arial" w:hAnsi="Arial" w:cs="Arial"/>
          <w:b/>
          <w:bCs/>
          <w:color w:val="808080" w:themeColor="background1" w:themeShade="80"/>
          <w:sz w:val="22"/>
        </w:rPr>
        <w:t>Head</w:t>
      </w:r>
      <w:proofErr w:type="spellEnd"/>
      <w:r w:rsidRPr="009077BB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of </w:t>
      </w:r>
      <w:proofErr w:type="spellStart"/>
      <w:r w:rsidRPr="009077BB">
        <w:rPr>
          <w:rFonts w:ascii="Arial" w:hAnsi="Arial" w:cs="Arial"/>
          <w:b/>
          <w:bCs/>
          <w:color w:val="808080" w:themeColor="background1" w:themeShade="80"/>
          <w:sz w:val="22"/>
        </w:rPr>
        <w:t>Sustainability</w:t>
      </w:r>
      <w:proofErr w:type="spellEnd"/>
      <w:r w:rsidRPr="009077BB">
        <w:rPr>
          <w:rFonts w:ascii="Arial" w:hAnsi="Arial" w:cs="Arial"/>
          <w:b/>
          <w:bCs/>
          <w:color w:val="808080" w:themeColor="background1" w:themeShade="80"/>
          <w:sz w:val="22"/>
        </w:rPr>
        <w:t xml:space="preserve"> w 7R</w:t>
      </w:r>
      <w:r w:rsidR="005E6602">
        <w:rPr>
          <w:rFonts w:ascii="Arial" w:hAnsi="Arial" w:cs="Arial"/>
          <w:color w:val="808080" w:themeColor="background1" w:themeShade="80"/>
          <w:sz w:val="22"/>
        </w:rPr>
        <w:t>.</w:t>
      </w:r>
    </w:p>
    <w:p w14:paraId="1D918419" w14:textId="77777777" w:rsidR="009077BB" w:rsidRPr="009077BB" w:rsidRDefault="009077BB" w:rsidP="009077BB">
      <w:pPr>
        <w:spacing w:before="100" w:beforeAutospacing="1"/>
        <w:jc w:val="both"/>
        <w:rPr>
          <w:rFonts w:ascii="Arial" w:hAnsi="Arial" w:cs="Arial"/>
          <w:color w:val="808080" w:themeColor="background1" w:themeShade="80"/>
          <w:sz w:val="22"/>
        </w:rPr>
      </w:pPr>
    </w:p>
    <w:p w14:paraId="72856F8C" w14:textId="77777777" w:rsidR="009077BB" w:rsidRPr="009077BB" w:rsidRDefault="009077BB" w:rsidP="009077BB">
      <w:pPr>
        <w:spacing w:before="100" w:beforeAutospacing="1"/>
        <w:jc w:val="both"/>
        <w:rPr>
          <w:rFonts w:ascii="Arial" w:hAnsi="Arial" w:cs="Arial"/>
          <w:color w:val="808080" w:themeColor="background1" w:themeShade="80"/>
          <w:sz w:val="22"/>
        </w:rPr>
      </w:pPr>
      <w:r w:rsidRPr="009077BB">
        <w:rPr>
          <w:rFonts w:ascii="Arial" w:hAnsi="Arial" w:cs="Arial"/>
          <w:color w:val="808080" w:themeColor="background1" w:themeShade="80"/>
          <w:sz w:val="22"/>
        </w:rPr>
        <w:t xml:space="preserve">Decyzja o weryfikacji celów przez </w:t>
      </w:r>
      <w:proofErr w:type="spellStart"/>
      <w:r w:rsidRPr="009077BB">
        <w:rPr>
          <w:rFonts w:ascii="Arial" w:hAnsi="Arial" w:cs="Arial"/>
          <w:color w:val="808080" w:themeColor="background1" w:themeShade="80"/>
          <w:sz w:val="22"/>
        </w:rPr>
        <w:t>SBTi</w:t>
      </w:r>
      <w:proofErr w:type="spellEnd"/>
      <w:r w:rsidRPr="009077BB">
        <w:rPr>
          <w:rFonts w:ascii="Arial" w:hAnsi="Arial" w:cs="Arial"/>
          <w:color w:val="808080" w:themeColor="background1" w:themeShade="80"/>
          <w:sz w:val="22"/>
        </w:rPr>
        <w:t xml:space="preserve"> jest częścią przyjętej przez firmę strategii dekarbonizacji oraz tworzenia innowacyjnych, energooszczędnych i ekologicznie zrównoważonych rozwiązań magazynowych.</w:t>
      </w:r>
    </w:p>
    <w:p w14:paraId="04153E1B" w14:textId="77777777" w:rsidR="009077BB" w:rsidRPr="009077BB" w:rsidRDefault="009077BB" w:rsidP="009077BB">
      <w:pPr>
        <w:spacing w:before="100" w:beforeAutospacing="1"/>
        <w:jc w:val="both"/>
        <w:rPr>
          <w:rFonts w:ascii="Arial" w:hAnsi="Arial" w:cs="Arial"/>
          <w:color w:val="808080" w:themeColor="background1" w:themeShade="80"/>
          <w:sz w:val="22"/>
        </w:rPr>
      </w:pPr>
    </w:p>
    <w:p w14:paraId="3DFC492E" w14:textId="77777777" w:rsidR="009077BB" w:rsidRDefault="009077BB" w:rsidP="009077BB">
      <w:pPr>
        <w:spacing w:before="100" w:beforeAutospacing="1"/>
        <w:jc w:val="both"/>
        <w:rPr>
          <w:rFonts w:ascii="Arial" w:hAnsi="Arial" w:cs="Arial"/>
          <w:color w:val="808080" w:themeColor="background1" w:themeShade="80"/>
          <w:sz w:val="22"/>
        </w:rPr>
      </w:pPr>
      <w:r w:rsidRPr="009077BB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– Decyzja 7R o dołączeniu do </w:t>
      </w:r>
      <w:proofErr w:type="spellStart"/>
      <w:r w:rsidRPr="009077BB">
        <w:rPr>
          <w:rFonts w:ascii="Arial" w:hAnsi="Arial" w:cs="Arial"/>
          <w:i/>
          <w:iCs/>
          <w:color w:val="808080" w:themeColor="background1" w:themeShade="80"/>
          <w:sz w:val="22"/>
        </w:rPr>
        <w:t>SBTi</w:t>
      </w:r>
      <w:proofErr w:type="spellEnd"/>
      <w:r w:rsidRPr="009077BB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 została podjęta w czasie, gdy zrównoważony rozwój i działania klimatyczne są sprawą najwyższej wagi. 7R potwierdza tym swoją pozycję jako jednego z liderów odpowiedzialnego biznesu w sektorze nieruchomości. W celu obniżenia emisji gazów cieplarnianych z zakresu 1 i 2 o 42% do 2030 r. w porównaniu z </w:t>
      </w:r>
      <w:r w:rsidRPr="009077BB">
        <w:rPr>
          <w:rFonts w:ascii="Arial" w:hAnsi="Arial" w:cs="Arial"/>
          <w:i/>
          <w:iCs/>
          <w:color w:val="808080" w:themeColor="background1" w:themeShade="80"/>
          <w:sz w:val="22"/>
        </w:rPr>
        <w:lastRenderedPageBreak/>
        <w:t>rokiem bazowym 2022, opracowaliśmy wspólnie szczegółowy plan dekarbonizacji, który obecnie jest wdrażany</w:t>
      </w:r>
      <w:r w:rsidRPr="009077BB">
        <w:rPr>
          <w:rFonts w:ascii="Arial" w:hAnsi="Arial" w:cs="Arial"/>
          <w:color w:val="808080" w:themeColor="background1" w:themeShade="80"/>
          <w:sz w:val="22"/>
        </w:rPr>
        <w:t xml:space="preserve"> – wyjaśnia </w:t>
      </w:r>
      <w:r w:rsidRPr="009077BB">
        <w:rPr>
          <w:rFonts w:ascii="Arial" w:hAnsi="Arial" w:cs="Arial"/>
          <w:b/>
          <w:bCs/>
          <w:color w:val="808080" w:themeColor="background1" w:themeShade="80"/>
          <w:sz w:val="22"/>
        </w:rPr>
        <w:t>Jerzy Wójcik, CEO w JWA,</w:t>
      </w:r>
      <w:r w:rsidRPr="009077BB">
        <w:rPr>
          <w:rFonts w:ascii="Arial" w:hAnsi="Arial" w:cs="Arial"/>
          <w:color w:val="808080" w:themeColor="background1" w:themeShade="80"/>
          <w:sz w:val="22"/>
        </w:rPr>
        <w:t xml:space="preserve"> firmie doradczej wspierającej 7R w procesie aplikacji i wdrożenia tych celów.</w:t>
      </w:r>
    </w:p>
    <w:p w14:paraId="7DAE9C81" w14:textId="77777777" w:rsidR="009077BB" w:rsidRPr="009077BB" w:rsidRDefault="009077BB" w:rsidP="009077BB">
      <w:pPr>
        <w:spacing w:before="100" w:beforeAutospacing="1"/>
        <w:jc w:val="both"/>
        <w:rPr>
          <w:rFonts w:ascii="Arial" w:hAnsi="Arial" w:cs="Arial"/>
          <w:color w:val="808080" w:themeColor="background1" w:themeShade="80"/>
          <w:sz w:val="22"/>
        </w:rPr>
      </w:pPr>
    </w:p>
    <w:p w14:paraId="12904C78" w14:textId="6DF78742" w:rsidR="009077BB" w:rsidRPr="009077BB" w:rsidRDefault="009077BB" w:rsidP="009077BB">
      <w:pPr>
        <w:spacing w:before="100" w:beforeAutospacing="1"/>
        <w:jc w:val="both"/>
        <w:rPr>
          <w:rFonts w:ascii="Arial" w:hAnsi="Arial" w:cs="Arial"/>
          <w:color w:val="808080" w:themeColor="background1" w:themeShade="80"/>
          <w:sz w:val="22"/>
        </w:rPr>
      </w:pPr>
      <w:r w:rsidRPr="009077BB">
        <w:rPr>
          <w:rFonts w:ascii="Arial" w:hAnsi="Arial" w:cs="Arial"/>
          <w:color w:val="808080" w:themeColor="background1" w:themeShade="80"/>
          <w:sz w:val="22"/>
        </w:rPr>
        <w:t>Plan dekarbonizacji obejmuje zmniejszenie zużycia energii w wynajmowanych przez 7R biurach, obniżenie zużycia paliwa w flocie pojazdów oraz zakup energii z odnawialnych źródeł za pośrednictwem umowy o zakup energii (PPA). Ponadto firma będzie mierzyć i obniżać emisje z zakresu 3, związane z jej projektami deweloperskimi. Pierwszym projektem budowanym zgo</w:t>
      </w:r>
      <w:r w:rsidR="00BE69E5">
        <w:rPr>
          <w:rFonts w:ascii="Arial" w:hAnsi="Arial" w:cs="Arial"/>
          <w:color w:val="808080" w:themeColor="background1" w:themeShade="80"/>
          <w:sz w:val="22"/>
        </w:rPr>
        <w:t>d</w:t>
      </w:r>
      <w:r w:rsidRPr="009077BB">
        <w:rPr>
          <w:rFonts w:ascii="Arial" w:hAnsi="Arial" w:cs="Arial"/>
          <w:color w:val="808080" w:themeColor="background1" w:themeShade="80"/>
          <w:sz w:val="22"/>
        </w:rPr>
        <w:t xml:space="preserve">nie z przyjętą strategią dekarbonizacji jest 7R Park Wrocław West II.  Rozwiązania zastosowane w tym przypadku mają zmniejszyć operacyjną emisję CO2 o ponad. 50 proc., a kolejne projekty zmierzające do całkowitej neutralności węglowej są już w przygotowaniu. </w:t>
      </w:r>
    </w:p>
    <w:p w14:paraId="44D25A81" w14:textId="77777777" w:rsidR="009077BB" w:rsidRPr="009077BB" w:rsidRDefault="009077BB" w:rsidP="009077BB">
      <w:pPr>
        <w:spacing w:before="100" w:beforeAutospacing="1"/>
        <w:jc w:val="both"/>
        <w:rPr>
          <w:rFonts w:ascii="Arial" w:hAnsi="Arial" w:cs="Arial"/>
          <w:color w:val="808080" w:themeColor="background1" w:themeShade="80"/>
          <w:sz w:val="22"/>
        </w:rPr>
      </w:pPr>
    </w:p>
    <w:p w14:paraId="54E6E892" w14:textId="77777777" w:rsidR="009077BB" w:rsidRPr="009077BB" w:rsidRDefault="009077BB" w:rsidP="009077BB">
      <w:pPr>
        <w:spacing w:before="100" w:beforeAutospacing="1"/>
        <w:jc w:val="both"/>
        <w:rPr>
          <w:rFonts w:ascii="Arial" w:hAnsi="Arial" w:cs="Arial"/>
          <w:color w:val="808080" w:themeColor="background1" w:themeShade="80"/>
          <w:sz w:val="22"/>
        </w:rPr>
      </w:pPr>
      <w:r w:rsidRPr="009077BB">
        <w:rPr>
          <w:rFonts w:ascii="Arial" w:hAnsi="Arial" w:cs="Arial"/>
          <w:color w:val="808080" w:themeColor="background1" w:themeShade="80"/>
          <w:sz w:val="22"/>
        </w:rPr>
        <w:t>7R opublikowało również kolejny raport ESG, określający dodatkowe cele na nadchodzące lata w obszarze zrównoważonego rozwoju.</w:t>
      </w:r>
    </w:p>
    <w:p w14:paraId="3974FD7C" w14:textId="77777777" w:rsidR="009077BB" w:rsidRPr="009077BB" w:rsidRDefault="009077BB" w:rsidP="009077BB">
      <w:pPr>
        <w:spacing w:before="100" w:beforeAutospacing="1"/>
        <w:jc w:val="both"/>
        <w:rPr>
          <w:rFonts w:ascii="Arial" w:hAnsi="Arial" w:cs="Arial"/>
          <w:color w:val="808080" w:themeColor="background1" w:themeShade="80"/>
          <w:sz w:val="22"/>
        </w:rPr>
      </w:pPr>
    </w:p>
    <w:p w14:paraId="61419B52" w14:textId="2EB6F767" w:rsidR="00F11053" w:rsidRDefault="009077BB" w:rsidP="009077BB">
      <w:pPr>
        <w:spacing w:before="100" w:beforeAutospacing="1"/>
        <w:jc w:val="both"/>
        <w:rPr>
          <w:rFonts w:ascii="Arial" w:hAnsi="Arial" w:cs="Arial"/>
          <w:color w:val="808080" w:themeColor="background1" w:themeShade="80"/>
          <w:sz w:val="22"/>
        </w:rPr>
      </w:pPr>
      <w:r w:rsidRPr="009077BB">
        <w:rPr>
          <w:rFonts w:ascii="Arial" w:hAnsi="Arial" w:cs="Arial"/>
          <w:i/>
          <w:iCs/>
          <w:color w:val="808080" w:themeColor="background1" w:themeShade="80"/>
          <w:sz w:val="22"/>
        </w:rPr>
        <w:t xml:space="preserve">– Nasze produkty, czyli niskoemisyjne magazyny i obiekty logistyczne, podlegają nie tylko planowi dekarbonizacji, ale także konkretnym działaniom i ambitnym celom w obszarze środowiskowym, społecznym i korporacyjnym (E, S i G). Zarówno Raport ESG, jak i nasze zobowiązanie wobec </w:t>
      </w:r>
      <w:proofErr w:type="spellStart"/>
      <w:r w:rsidRPr="009077BB">
        <w:rPr>
          <w:rFonts w:ascii="Arial" w:hAnsi="Arial" w:cs="Arial"/>
          <w:i/>
          <w:iCs/>
          <w:color w:val="808080" w:themeColor="background1" w:themeShade="80"/>
          <w:sz w:val="22"/>
        </w:rPr>
        <w:t>SBTi</w:t>
      </w:r>
      <w:proofErr w:type="spellEnd"/>
      <w:r w:rsidRPr="009077BB">
        <w:rPr>
          <w:rFonts w:ascii="Arial" w:hAnsi="Arial" w:cs="Arial"/>
          <w:i/>
          <w:iCs/>
          <w:color w:val="808080" w:themeColor="background1" w:themeShade="80"/>
          <w:sz w:val="22"/>
        </w:rPr>
        <w:t>, a także powołanie Green Teamu, podsumowują dwa lata naszych wysiłków zmierzających do stworzenia jasnej ścieżki dekarbonizacji oraz zwiększenia transparentności w biznesie. Mamy nadzieję, że staną się one źródłem motywacji dla innych uczestników rynku i zachęcą ich do podążania za naszym przykładem</w:t>
      </w:r>
      <w:r w:rsidRPr="009077BB">
        <w:rPr>
          <w:rFonts w:ascii="Arial" w:hAnsi="Arial" w:cs="Arial"/>
          <w:color w:val="808080" w:themeColor="background1" w:themeShade="80"/>
          <w:sz w:val="22"/>
        </w:rPr>
        <w:t xml:space="preserve"> – dodaje </w:t>
      </w:r>
      <w:r w:rsidRPr="009077BB">
        <w:rPr>
          <w:rFonts w:ascii="Arial" w:hAnsi="Arial" w:cs="Arial"/>
          <w:b/>
          <w:bCs/>
          <w:color w:val="808080" w:themeColor="background1" w:themeShade="80"/>
          <w:sz w:val="22"/>
        </w:rPr>
        <w:t>Piotr Miodek</w:t>
      </w:r>
      <w:r w:rsidRPr="00F62C90">
        <w:rPr>
          <w:rFonts w:ascii="Arial" w:hAnsi="Arial" w:cs="Arial"/>
          <w:color w:val="808080" w:themeColor="background1" w:themeShade="80"/>
          <w:sz w:val="22"/>
        </w:rPr>
        <w:t>.</w:t>
      </w:r>
    </w:p>
    <w:p w14:paraId="60EE53A2" w14:textId="320B6B0F" w:rsidR="00954483" w:rsidRDefault="00954483" w:rsidP="00954483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7B16E5ED" w14:textId="77777777" w:rsidR="00954483" w:rsidRPr="00882DC1" w:rsidRDefault="00954483" w:rsidP="00954483">
      <w:pPr>
        <w:spacing w:after="0" w:line="276" w:lineRule="auto"/>
        <w:jc w:val="both"/>
        <w:outlineLvl w:val="0"/>
        <w:rPr>
          <w:rFonts w:ascii="Arial" w:hAnsi="Arial" w:cs="Arial"/>
          <w:color w:val="808080" w:themeColor="background1" w:themeShade="80"/>
          <w:sz w:val="22"/>
        </w:rPr>
      </w:pPr>
    </w:p>
    <w:p w14:paraId="6BAB6406" w14:textId="77777777" w:rsidR="00D66D4D" w:rsidRPr="003554DD" w:rsidRDefault="00D66D4D" w:rsidP="00D66D4D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</w:pPr>
      <w:r w:rsidRPr="003554DD">
        <w:rPr>
          <w:rFonts w:ascii="Arial" w:hAnsi="Arial" w:cs="Arial"/>
          <w:b/>
          <w:bCs/>
          <w:color w:val="808080" w:themeColor="background1" w:themeShade="80"/>
          <w:sz w:val="18"/>
          <w:szCs w:val="18"/>
        </w:rPr>
        <w:t>O 7R</w:t>
      </w:r>
    </w:p>
    <w:p w14:paraId="2929306B" w14:textId="77777777" w:rsidR="00D66D4D" w:rsidRPr="003554DD" w:rsidRDefault="00D66D4D" w:rsidP="00D66D4D">
      <w:pPr>
        <w:spacing w:after="0" w:line="276" w:lineRule="auto"/>
        <w:jc w:val="both"/>
        <w:outlineLvl w:val="0"/>
        <w:rPr>
          <w:rFonts w:ascii="Arial" w:eastAsia="Calibri" w:hAnsi="Arial" w:cs="Arial"/>
          <w:color w:val="5F6163"/>
          <w:sz w:val="18"/>
          <w:szCs w:val="18"/>
          <w:u w:color="333333"/>
        </w:rPr>
      </w:pPr>
      <w:r w:rsidRPr="0099570E">
        <w:rPr>
          <w:rFonts w:ascii="Arial" w:hAnsi="Arial" w:cs="Arial"/>
          <w:color w:val="808080" w:themeColor="background1" w:themeShade="80"/>
          <w:sz w:val="18"/>
          <w:szCs w:val="18"/>
        </w:rPr>
        <w:t>7R to dynamicznie rozwijający się deweloper z siedzibą w Polsce, działający na rynku nieruchomości komercyjnych, oferujący magazyny klasy A pod najem. Firma obsługuje różnorodne branże, oferując obiekty magazynowe i przemysłowe, w tym projekty typu "</w:t>
      </w:r>
      <w:proofErr w:type="spellStart"/>
      <w:r w:rsidRPr="0099570E">
        <w:rPr>
          <w:rFonts w:ascii="Arial" w:hAnsi="Arial" w:cs="Arial"/>
          <w:color w:val="808080" w:themeColor="background1" w:themeShade="80"/>
          <w:sz w:val="18"/>
          <w:szCs w:val="18"/>
        </w:rPr>
        <w:t>built</w:t>
      </w:r>
      <w:proofErr w:type="spellEnd"/>
      <w:r w:rsidRPr="0099570E">
        <w:rPr>
          <w:rFonts w:ascii="Arial" w:hAnsi="Arial" w:cs="Arial"/>
          <w:color w:val="808080" w:themeColor="background1" w:themeShade="80"/>
          <w:sz w:val="18"/>
          <w:szCs w:val="18"/>
        </w:rPr>
        <w:t xml:space="preserve">-to-suit" (BTS). Jej portfolio obejmuje parki logistyczne o dużej skali, a także małe jednostki biznesowe (SBU) oraz magazyny miejskie znane jako 7R City </w:t>
      </w:r>
      <w:proofErr w:type="spellStart"/>
      <w:r w:rsidRPr="0099570E">
        <w:rPr>
          <w:rFonts w:ascii="Arial" w:hAnsi="Arial" w:cs="Arial"/>
          <w:color w:val="808080" w:themeColor="background1" w:themeShade="80"/>
          <w:sz w:val="18"/>
          <w:szCs w:val="18"/>
        </w:rPr>
        <w:t>Flex</w:t>
      </w:r>
      <w:proofErr w:type="spellEnd"/>
      <w:r w:rsidRPr="0099570E">
        <w:rPr>
          <w:rFonts w:ascii="Arial" w:hAnsi="Arial" w:cs="Arial"/>
          <w:color w:val="808080" w:themeColor="background1" w:themeShade="80"/>
          <w:sz w:val="18"/>
          <w:szCs w:val="18"/>
        </w:rPr>
        <w:t>. Do tej pory firma zrealizowała projekty o łącznej powierzchni ponad 1,8 mln mkw. a w przygotowaniu znajduje się około 2,3 mln mkw. GLA w Polsce i Czechach. Demonstrując swoje zaangażowanie w zrównoważony rozwój, 7R angażuje się w działania z zakresu ESG, troszcząc się o środowisko, społeczności lokalne oraz ład korporacyjny. Aby uzyskać więcej informacji, odwiedź stronę www.7rsa.pl</w:t>
      </w:r>
    </w:p>
    <w:p w14:paraId="2C3344A0" w14:textId="77777777" w:rsidR="00D66D4D" w:rsidRDefault="00D66D4D" w:rsidP="00D66D4D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</w:p>
    <w:p w14:paraId="45DC7A1A" w14:textId="77777777" w:rsidR="00D66D4D" w:rsidRPr="003554DD" w:rsidRDefault="00D66D4D" w:rsidP="00D66D4D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  <w:r w:rsidRPr="003554DD"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  <w:t>Kontakt dla mediów:</w:t>
      </w:r>
    </w:p>
    <w:p w14:paraId="36451854" w14:textId="77777777" w:rsidR="00D66D4D" w:rsidRDefault="00D66D4D" w:rsidP="00D66D4D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</w:rPr>
      </w:pPr>
    </w:p>
    <w:p w14:paraId="13C3230A" w14:textId="77777777" w:rsidR="00D66D4D" w:rsidRPr="00AA1987" w:rsidRDefault="00D66D4D" w:rsidP="00D66D4D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808080" w:themeColor="background1" w:themeShade="80"/>
          <w:sz w:val="18"/>
          <w:szCs w:val="18"/>
          <w:lang w:val="en-GB"/>
        </w:rPr>
      </w:pPr>
      <w:r w:rsidRPr="00AA1987">
        <w:rPr>
          <w:rFonts w:ascii="Arial" w:eastAsia="Calibri" w:hAnsi="Arial" w:cs="Arial"/>
          <w:b/>
          <w:color w:val="808080" w:themeColor="background1" w:themeShade="80"/>
          <w:sz w:val="18"/>
          <w:szCs w:val="18"/>
          <w:lang w:val="en-GB"/>
        </w:rPr>
        <w:t>Radosław Górecki</w:t>
      </w:r>
    </w:p>
    <w:p w14:paraId="4023E5EA" w14:textId="77777777" w:rsidR="00D66D4D" w:rsidRPr="00AA1987" w:rsidRDefault="00D66D4D" w:rsidP="00D66D4D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GB"/>
        </w:rPr>
      </w:pPr>
      <w:r w:rsidRPr="00AA1987"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GB"/>
        </w:rPr>
        <w:t>Communications Director w 7R</w:t>
      </w:r>
    </w:p>
    <w:p w14:paraId="3C380D16" w14:textId="77777777" w:rsidR="00D66D4D" w:rsidRDefault="00D66D4D" w:rsidP="00D66D4D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</w:pPr>
      <w:r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  <w:t>Tel. 880 498 958</w:t>
      </w:r>
    </w:p>
    <w:p w14:paraId="4D5ADEFB" w14:textId="77777777" w:rsidR="00D66D4D" w:rsidRPr="00510572" w:rsidRDefault="00BE69E5" w:rsidP="00D66D4D">
      <w:pPr>
        <w:rPr>
          <w:rFonts w:ascii="Arial" w:hAnsi="Arial" w:cs="Arial"/>
          <w:sz w:val="18"/>
          <w:szCs w:val="18"/>
          <w:lang w:val="en-GB"/>
        </w:rPr>
      </w:pPr>
      <w:hyperlink r:id="rId11" w:history="1">
        <w:r w:rsidR="00D66D4D" w:rsidRPr="00510572">
          <w:rPr>
            <w:rStyle w:val="Hipercze"/>
            <w:rFonts w:ascii="Arial" w:hAnsi="Arial" w:cs="Arial"/>
            <w:sz w:val="18"/>
            <w:szCs w:val="18"/>
            <w:lang w:val="en-GB"/>
          </w:rPr>
          <w:t>radoslaw.gorecki@7rsa.pl</w:t>
        </w:r>
      </w:hyperlink>
      <w:r w:rsidR="00D66D4D" w:rsidRPr="003554DD">
        <w:rPr>
          <w:rFonts w:ascii="Arial" w:eastAsia="Calibri" w:hAnsi="Arial" w:cs="Arial"/>
          <w:bCs/>
          <w:color w:val="808080" w:themeColor="background1" w:themeShade="80"/>
          <w:sz w:val="18"/>
          <w:szCs w:val="18"/>
          <w:lang w:val="en-US"/>
        </w:rPr>
        <w:t xml:space="preserve"> </w:t>
      </w:r>
    </w:p>
    <w:p w14:paraId="322922CB" w14:textId="77777777" w:rsidR="00D66D4D" w:rsidRDefault="00D66D4D" w:rsidP="00D66D4D">
      <w:pPr>
        <w:spacing w:after="0" w:line="276" w:lineRule="auto"/>
        <w:jc w:val="both"/>
        <w:outlineLvl w:val="0"/>
        <w:rPr>
          <w:rFonts w:ascii="Arial" w:hAnsi="Arial" w:cs="Arial"/>
          <w:sz w:val="18"/>
          <w:szCs w:val="18"/>
          <w:lang w:val="en-US"/>
        </w:rPr>
      </w:pPr>
    </w:p>
    <w:p w14:paraId="6F4573D2" w14:textId="77777777" w:rsidR="0038574E" w:rsidRPr="00794943" w:rsidRDefault="0038574E" w:rsidP="00D66D4D">
      <w:pPr>
        <w:spacing w:after="0" w:line="276" w:lineRule="auto"/>
        <w:jc w:val="both"/>
        <w:outlineLvl w:val="0"/>
        <w:rPr>
          <w:lang w:val="en-US"/>
        </w:rPr>
      </w:pPr>
    </w:p>
    <w:sectPr w:rsidR="0038574E" w:rsidRPr="00794943" w:rsidSect="00AC28F0">
      <w:headerReference w:type="default" r:id="rId12"/>
      <w:footerReference w:type="default" r:id="rId13"/>
      <w:headerReference w:type="first" r:id="rId14"/>
      <w:type w:val="continuous"/>
      <w:pgSz w:w="11906" w:h="16838" w:code="9"/>
      <w:pgMar w:top="1134" w:right="1134" w:bottom="2694" w:left="2268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86C47" w14:textId="77777777" w:rsidR="009148C3" w:rsidRDefault="009148C3" w:rsidP="006F5795">
      <w:pPr>
        <w:spacing w:after="0" w:line="240" w:lineRule="auto"/>
      </w:pPr>
      <w:r>
        <w:separator/>
      </w:r>
    </w:p>
  </w:endnote>
  <w:endnote w:type="continuationSeparator" w:id="0">
    <w:p w14:paraId="4FA0FBAD" w14:textId="77777777" w:rsidR="009148C3" w:rsidRDefault="009148C3" w:rsidP="006F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661043" w14:textId="77777777" w:rsidR="00EC39EE" w:rsidRPr="00F75666" w:rsidRDefault="00F75666" w:rsidP="0038574E">
    <w:pPr>
      <w:pStyle w:val="Nagwek"/>
      <w:ind w:left="-1701"/>
      <w:rPr>
        <w:sz w:val="16"/>
        <w:szCs w:val="16"/>
      </w:rPr>
    </w:pP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PAGE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1</w:t>
    </w:r>
    <w:r w:rsidRPr="00F75666">
      <w:rPr>
        <w:b/>
        <w:bCs/>
        <w:sz w:val="16"/>
        <w:szCs w:val="16"/>
      </w:rPr>
      <w:fldChar w:fldCharType="end"/>
    </w:r>
    <w:r w:rsidRPr="00F75666">
      <w:rPr>
        <w:sz w:val="16"/>
        <w:szCs w:val="16"/>
      </w:rPr>
      <w:t xml:space="preserve"> z </w:t>
    </w: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NUMPAGES</w:instrText>
    </w:r>
    <w:r w:rsidRPr="00F75666">
      <w:rPr>
        <w:b/>
        <w:bCs/>
        <w:sz w:val="16"/>
        <w:szCs w:val="16"/>
      </w:rPr>
      <w:fldChar w:fldCharType="separate"/>
    </w:r>
    <w:r w:rsidRPr="00F75666">
      <w:rPr>
        <w:b/>
        <w:bCs/>
        <w:sz w:val="16"/>
        <w:szCs w:val="16"/>
      </w:rPr>
      <w:t>2</w:t>
    </w:r>
    <w:r w:rsidRPr="00F7566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35150D" w14:textId="77777777" w:rsidR="009148C3" w:rsidRDefault="009148C3" w:rsidP="006F5795">
      <w:pPr>
        <w:spacing w:after="0" w:line="240" w:lineRule="auto"/>
      </w:pPr>
      <w:r>
        <w:separator/>
      </w:r>
    </w:p>
  </w:footnote>
  <w:footnote w:type="continuationSeparator" w:id="0">
    <w:p w14:paraId="545E7402" w14:textId="77777777" w:rsidR="009148C3" w:rsidRDefault="009148C3" w:rsidP="006F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DA985" w14:textId="54651DD8" w:rsidR="00297327" w:rsidRDefault="006D07B7">
    <w:pPr>
      <w:pStyle w:val="Nagwek"/>
    </w:pPr>
    <w:r>
      <w:rPr>
        <w:noProof/>
      </w:rPr>
      <w:drawing>
        <wp:anchor distT="0" distB="0" distL="114300" distR="114300" simplePos="0" relativeHeight="251645938" behindDoc="1" locked="0" layoutInCell="1" allowOverlap="1" wp14:anchorId="0E4359F4" wp14:editId="3420C483">
          <wp:simplePos x="0" y="0"/>
          <wp:positionH relativeFrom="column">
            <wp:posOffset>-1440180</wp:posOffset>
          </wp:positionH>
          <wp:positionV relativeFrom="paragraph">
            <wp:posOffset>-438785</wp:posOffset>
          </wp:positionV>
          <wp:extent cx="7557496" cy="10685893"/>
          <wp:effectExtent l="0" t="0" r="0" b="0"/>
          <wp:wrapNone/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7496" cy="10685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7C026" w14:textId="5738AB13" w:rsidR="00047BE7" w:rsidRDefault="006D07B7">
    <w:pPr>
      <w:pStyle w:val="Nagwek"/>
    </w:pPr>
    <w:r>
      <w:rPr>
        <w:noProof/>
      </w:rPr>
      <w:drawing>
        <wp:anchor distT="0" distB="0" distL="114300" distR="114300" simplePos="0" relativeHeight="251651063" behindDoc="1" locked="0" layoutInCell="1" allowOverlap="1" wp14:anchorId="1F8C74B6" wp14:editId="23F694C4">
          <wp:simplePos x="0" y="0"/>
          <wp:positionH relativeFrom="column">
            <wp:posOffset>-1432560</wp:posOffset>
          </wp:positionH>
          <wp:positionV relativeFrom="paragraph">
            <wp:posOffset>-544830</wp:posOffset>
          </wp:positionV>
          <wp:extent cx="7553674" cy="10680487"/>
          <wp:effectExtent l="0" t="0" r="0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3674" cy="10680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D4C27"/>
    <w:multiLevelType w:val="hybridMultilevel"/>
    <w:tmpl w:val="2F52A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79076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21A"/>
    <w:rsid w:val="00000488"/>
    <w:rsid w:val="00012664"/>
    <w:rsid w:val="00016871"/>
    <w:rsid w:val="00016EC9"/>
    <w:rsid w:val="00042D86"/>
    <w:rsid w:val="00047BE7"/>
    <w:rsid w:val="00047E75"/>
    <w:rsid w:val="000545C2"/>
    <w:rsid w:val="00062B26"/>
    <w:rsid w:val="000653D3"/>
    <w:rsid w:val="00072921"/>
    <w:rsid w:val="00075433"/>
    <w:rsid w:val="000816B2"/>
    <w:rsid w:val="00083818"/>
    <w:rsid w:val="00086D4B"/>
    <w:rsid w:val="00092F23"/>
    <w:rsid w:val="000955F7"/>
    <w:rsid w:val="000956E2"/>
    <w:rsid w:val="000A7390"/>
    <w:rsid w:val="000B75F7"/>
    <w:rsid w:val="000B7AC2"/>
    <w:rsid w:val="000E15EC"/>
    <w:rsid w:val="000E2BC0"/>
    <w:rsid w:val="000E7EFE"/>
    <w:rsid w:val="000F3E08"/>
    <w:rsid w:val="001116C1"/>
    <w:rsid w:val="00123395"/>
    <w:rsid w:val="001372F3"/>
    <w:rsid w:val="0015251E"/>
    <w:rsid w:val="00156475"/>
    <w:rsid w:val="001574E3"/>
    <w:rsid w:val="0016240C"/>
    <w:rsid w:val="00164EB3"/>
    <w:rsid w:val="00164EEB"/>
    <w:rsid w:val="00170791"/>
    <w:rsid w:val="0017284D"/>
    <w:rsid w:val="001845A6"/>
    <w:rsid w:val="00191795"/>
    <w:rsid w:val="001928C8"/>
    <w:rsid w:val="001A2283"/>
    <w:rsid w:val="001A623B"/>
    <w:rsid w:val="001A774C"/>
    <w:rsid w:val="001B4A4D"/>
    <w:rsid w:val="001C049F"/>
    <w:rsid w:val="001C7BF7"/>
    <w:rsid w:val="001D3D66"/>
    <w:rsid w:val="001E2672"/>
    <w:rsid w:val="001E75BD"/>
    <w:rsid w:val="001F1BD1"/>
    <w:rsid w:val="00201C76"/>
    <w:rsid w:val="002062B8"/>
    <w:rsid w:val="002179B2"/>
    <w:rsid w:val="002222DD"/>
    <w:rsid w:val="002247F7"/>
    <w:rsid w:val="00232D4B"/>
    <w:rsid w:val="0023468E"/>
    <w:rsid w:val="00245300"/>
    <w:rsid w:val="0027666C"/>
    <w:rsid w:val="00280AAA"/>
    <w:rsid w:val="00283EFB"/>
    <w:rsid w:val="00297327"/>
    <w:rsid w:val="00297BA2"/>
    <w:rsid w:val="002B0B4B"/>
    <w:rsid w:val="002B22EE"/>
    <w:rsid w:val="002C306F"/>
    <w:rsid w:val="002C5CF2"/>
    <w:rsid w:val="002E2BCB"/>
    <w:rsid w:val="002E79E2"/>
    <w:rsid w:val="002F1799"/>
    <w:rsid w:val="0030072D"/>
    <w:rsid w:val="00303796"/>
    <w:rsid w:val="0030405B"/>
    <w:rsid w:val="0030419C"/>
    <w:rsid w:val="0030433D"/>
    <w:rsid w:val="00307B90"/>
    <w:rsid w:val="00312AE1"/>
    <w:rsid w:val="00321A93"/>
    <w:rsid w:val="0032209A"/>
    <w:rsid w:val="0032798A"/>
    <w:rsid w:val="00332941"/>
    <w:rsid w:val="00352530"/>
    <w:rsid w:val="00352812"/>
    <w:rsid w:val="003554DD"/>
    <w:rsid w:val="003607F4"/>
    <w:rsid w:val="00383A60"/>
    <w:rsid w:val="0038574E"/>
    <w:rsid w:val="00390B20"/>
    <w:rsid w:val="00391300"/>
    <w:rsid w:val="003B01C1"/>
    <w:rsid w:val="003B3EB1"/>
    <w:rsid w:val="003C4655"/>
    <w:rsid w:val="003C7ED9"/>
    <w:rsid w:val="003D1BC7"/>
    <w:rsid w:val="003D24BB"/>
    <w:rsid w:val="003E1466"/>
    <w:rsid w:val="003E1FC6"/>
    <w:rsid w:val="003E7E03"/>
    <w:rsid w:val="00407075"/>
    <w:rsid w:val="00410B92"/>
    <w:rsid w:val="004344CA"/>
    <w:rsid w:val="004410E5"/>
    <w:rsid w:val="00442273"/>
    <w:rsid w:val="00451793"/>
    <w:rsid w:val="0046112C"/>
    <w:rsid w:val="004613CE"/>
    <w:rsid w:val="0046257A"/>
    <w:rsid w:val="004666B6"/>
    <w:rsid w:val="00492E1D"/>
    <w:rsid w:val="004A6512"/>
    <w:rsid w:val="004C0BCF"/>
    <w:rsid w:val="004C44B6"/>
    <w:rsid w:val="004D07D4"/>
    <w:rsid w:val="00505578"/>
    <w:rsid w:val="0052384A"/>
    <w:rsid w:val="00527D83"/>
    <w:rsid w:val="00543435"/>
    <w:rsid w:val="005449C7"/>
    <w:rsid w:val="00547624"/>
    <w:rsid w:val="00564197"/>
    <w:rsid w:val="00564CB5"/>
    <w:rsid w:val="00566B0B"/>
    <w:rsid w:val="005903AA"/>
    <w:rsid w:val="00597DCA"/>
    <w:rsid w:val="005A0FE2"/>
    <w:rsid w:val="005B3659"/>
    <w:rsid w:val="005B7B32"/>
    <w:rsid w:val="005C0276"/>
    <w:rsid w:val="005C619F"/>
    <w:rsid w:val="005D629B"/>
    <w:rsid w:val="005D7DF4"/>
    <w:rsid w:val="005E03BB"/>
    <w:rsid w:val="005E6602"/>
    <w:rsid w:val="005F2E9F"/>
    <w:rsid w:val="005F61B1"/>
    <w:rsid w:val="00600CB2"/>
    <w:rsid w:val="00601021"/>
    <w:rsid w:val="00604494"/>
    <w:rsid w:val="006047BD"/>
    <w:rsid w:val="00616885"/>
    <w:rsid w:val="00617D6E"/>
    <w:rsid w:val="00664740"/>
    <w:rsid w:val="00680DFB"/>
    <w:rsid w:val="006826F7"/>
    <w:rsid w:val="00690BEB"/>
    <w:rsid w:val="00693B38"/>
    <w:rsid w:val="006944D6"/>
    <w:rsid w:val="006944F4"/>
    <w:rsid w:val="0069506B"/>
    <w:rsid w:val="006A01F6"/>
    <w:rsid w:val="006A0752"/>
    <w:rsid w:val="006A169D"/>
    <w:rsid w:val="006A22DF"/>
    <w:rsid w:val="006B61FB"/>
    <w:rsid w:val="006C5E33"/>
    <w:rsid w:val="006D04CB"/>
    <w:rsid w:val="006D07B7"/>
    <w:rsid w:val="006E4C51"/>
    <w:rsid w:val="006E6B52"/>
    <w:rsid w:val="006F4F9B"/>
    <w:rsid w:val="006F5795"/>
    <w:rsid w:val="007024E2"/>
    <w:rsid w:val="00715B60"/>
    <w:rsid w:val="00715EEA"/>
    <w:rsid w:val="00721B82"/>
    <w:rsid w:val="00727EF9"/>
    <w:rsid w:val="0073574E"/>
    <w:rsid w:val="007569EE"/>
    <w:rsid w:val="0076118D"/>
    <w:rsid w:val="0077210F"/>
    <w:rsid w:val="00782079"/>
    <w:rsid w:val="00787459"/>
    <w:rsid w:val="00794943"/>
    <w:rsid w:val="007A470E"/>
    <w:rsid w:val="007A670B"/>
    <w:rsid w:val="007A7A1D"/>
    <w:rsid w:val="007B106A"/>
    <w:rsid w:val="007B1E63"/>
    <w:rsid w:val="007B2F97"/>
    <w:rsid w:val="007C1432"/>
    <w:rsid w:val="007D04B6"/>
    <w:rsid w:val="007E198B"/>
    <w:rsid w:val="007E3977"/>
    <w:rsid w:val="007E3D7C"/>
    <w:rsid w:val="00802A43"/>
    <w:rsid w:val="008056A5"/>
    <w:rsid w:val="00805A3D"/>
    <w:rsid w:val="0080620D"/>
    <w:rsid w:val="0080798F"/>
    <w:rsid w:val="008132F1"/>
    <w:rsid w:val="00856E8E"/>
    <w:rsid w:val="0085700A"/>
    <w:rsid w:val="00882DC1"/>
    <w:rsid w:val="00890693"/>
    <w:rsid w:val="008A0D3A"/>
    <w:rsid w:val="008B4875"/>
    <w:rsid w:val="008B5244"/>
    <w:rsid w:val="008C114E"/>
    <w:rsid w:val="008C1FCD"/>
    <w:rsid w:val="009077BB"/>
    <w:rsid w:val="009148C3"/>
    <w:rsid w:val="00922647"/>
    <w:rsid w:val="0093015E"/>
    <w:rsid w:val="00940AC8"/>
    <w:rsid w:val="0095138B"/>
    <w:rsid w:val="0095396B"/>
    <w:rsid w:val="00954483"/>
    <w:rsid w:val="0096056D"/>
    <w:rsid w:val="00972C3D"/>
    <w:rsid w:val="00985CF9"/>
    <w:rsid w:val="00997BF9"/>
    <w:rsid w:val="009A4FDD"/>
    <w:rsid w:val="009A5C17"/>
    <w:rsid w:val="009A6477"/>
    <w:rsid w:val="009B0260"/>
    <w:rsid w:val="009C0D11"/>
    <w:rsid w:val="009C2288"/>
    <w:rsid w:val="009D711F"/>
    <w:rsid w:val="009E6E2E"/>
    <w:rsid w:val="009E7158"/>
    <w:rsid w:val="009F27FA"/>
    <w:rsid w:val="009F36D5"/>
    <w:rsid w:val="009F481F"/>
    <w:rsid w:val="00A055F3"/>
    <w:rsid w:val="00A1053F"/>
    <w:rsid w:val="00A13440"/>
    <w:rsid w:val="00A152FA"/>
    <w:rsid w:val="00A25FDD"/>
    <w:rsid w:val="00A2607C"/>
    <w:rsid w:val="00A44A93"/>
    <w:rsid w:val="00A578B7"/>
    <w:rsid w:val="00A7644A"/>
    <w:rsid w:val="00A8779B"/>
    <w:rsid w:val="00A93A16"/>
    <w:rsid w:val="00A954A7"/>
    <w:rsid w:val="00A974A4"/>
    <w:rsid w:val="00AA7824"/>
    <w:rsid w:val="00AB01C9"/>
    <w:rsid w:val="00AC28F0"/>
    <w:rsid w:val="00AC578F"/>
    <w:rsid w:val="00AC6582"/>
    <w:rsid w:val="00AE7D9D"/>
    <w:rsid w:val="00AF545D"/>
    <w:rsid w:val="00AF6308"/>
    <w:rsid w:val="00B00DAF"/>
    <w:rsid w:val="00B04D30"/>
    <w:rsid w:val="00B1186F"/>
    <w:rsid w:val="00B313F8"/>
    <w:rsid w:val="00B3208E"/>
    <w:rsid w:val="00B378F4"/>
    <w:rsid w:val="00B6470D"/>
    <w:rsid w:val="00B77D84"/>
    <w:rsid w:val="00B838B3"/>
    <w:rsid w:val="00B83D18"/>
    <w:rsid w:val="00B84BEF"/>
    <w:rsid w:val="00B8732F"/>
    <w:rsid w:val="00B95EB1"/>
    <w:rsid w:val="00BA0220"/>
    <w:rsid w:val="00BA309E"/>
    <w:rsid w:val="00BA4234"/>
    <w:rsid w:val="00BA50CD"/>
    <w:rsid w:val="00BC2F43"/>
    <w:rsid w:val="00BC3B2C"/>
    <w:rsid w:val="00BE69E5"/>
    <w:rsid w:val="00C01825"/>
    <w:rsid w:val="00C04691"/>
    <w:rsid w:val="00C1429B"/>
    <w:rsid w:val="00C16E94"/>
    <w:rsid w:val="00C348A0"/>
    <w:rsid w:val="00C4796C"/>
    <w:rsid w:val="00C628BF"/>
    <w:rsid w:val="00C632C1"/>
    <w:rsid w:val="00C644B4"/>
    <w:rsid w:val="00C65669"/>
    <w:rsid w:val="00C86F4A"/>
    <w:rsid w:val="00C94AEC"/>
    <w:rsid w:val="00C97A97"/>
    <w:rsid w:val="00CA2899"/>
    <w:rsid w:val="00CA6985"/>
    <w:rsid w:val="00CB2E6E"/>
    <w:rsid w:val="00CB30D4"/>
    <w:rsid w:val="00CB6C33"/>
    <w:rsid w:val="00CC4AFE"/>
    <w:rsid w:val="00CD06F4"/>
    <w:rsid w:val="00CD0864"/>
    <w:rsid w:val="00CD474A"/>
    <w:rsid w:val="00CD56F9"/>
    <w:rsid w:val="00CF31BE"/>
    <w:rsid w:val="00D03F28"/>
    <w:rsid w:val="00D20D69"/>
    <w:rsid w:val="00D47703"/>
    <w:rsid w:val="00D56F9A"/>
    <w:rsid w:val="00D57014"/>
    <w:rsid w:val="00D62FA4"/>
    <w:rsid w:val="00D66B03"/>
    <w:rsid w:val="00D66D4D"/>
    <w:rsid w:val="00D76FEA"/>
    <w:rsid w:val="00D822DE"/>
    <w:rsid w:val="00D93EEA"/>
    <w:rsid w:val="00DA280A"/>
    <w:rsid w:val="00DB13F4"/>
    <w:rsid w:val="00DB1C47"/>
    <w:rsid w:val="00DD13B1"/>
    <w:rsid w:val="00DD206B"/>
    <w:rsid w:val="00DD3D4A"/>
    <w:rsid w:val="00DD58B9"/>
    <w:rsid w:val="00DD7B15"/>
    <w:rsid w:val="00DE0038"/>
    <w:rsid w:val="00DF37B8"/>
    <w:rsid w:val="00E10D14"/>
    <w:rsid w:val="00E1709F"/>
    <w:rsid w:val="00E271BD"/>
    <w:rsid w:val="00E30F33"/>
    <w:rsid w:val="00E413C3"/>
    <w:rsid w:val="00E43877"/>
    <w:rsid w:val="00E62B76"/>
    <w:rsid w:val="00E642DE"/>
    <w:rsid w:val="00E67E21"/>
    <w:rsid w:val="00E776DA"/>
    <w:rsid w:val="00E83C4C"/>
    <w:rsid w:val="00EA0A66"/>
    <w:rsid w:val="00EA5329"/>
    <w:rsid w:val="00EB1A00"/>
    <w:rsid w:val="00EC39EE"/>
    <w:rsid w:val="00EE2B3B"/>
    <w:rsid w:val="00EE3C0B"/>
    <w:rsid w:val="00EE604E"/>
    <w:rsid w:val="00EE7622"/>
    <w:rsid w:val="00EF5FA7"/>
    <w:rsid w:val="00F00833"/>
    <w:rsid w:val="00F064E6"/>
    <w:rsid w:val="00F11053"/>
    <w:rsid w:val="00F126F5"/>
    <w:rsid w:val="00F16A46"/>
    <w:rsid w:val="00F26C35"/>
    <w:rsid w:val="00F348D5"/>
    <w:rsid w:val="00F3651C"/>
    <w:rsid w:val="00F3786D"/>
    <w:rsid w:val="00F42A14"/>
    <w:rsid w:val="00F55E73"/>
    <w:rsid w:val="00F62C90"/>
    <w:rsid w:val="00F6514A"/>
    <w:rsid w:val="00F71273"/>
    <w:rsid w:val="00F71A86"/>
    <w:rsid w:val="00F75666"/>
    <w:rsid w:val="00F8354D"/>
    <w:rsid w:val="00F9149E"/>
    <w:rsid w:val="00FA26AB"/>
    <w:rsid w:val="00FA5047"/>
    <w:rsid w:val="00FB5C39"/>
    <w:rsid w:val="00FC347B"/>
    <w:rsid w:val="00FC4B0A"/>
    <w:rsid w:val="00FD0750"/>
    <w:rsid w:val="00FD2F61"/>
    <w:rsid w:val="00FE0B30"/>
    <w:rsid w:val="00FE6D11"/>
    <w:rsid w:val="00FE750E"/>
    <w:rsid w:val="00FF1DA0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51B58"/>
  <w15:chartTrackingRefBased/>
  <w15:docId w15:val="{64C88451-E26C-4DB0-929D-B96432E9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26F7"/>
    <w:pPr>
      <w:spacing w:after="120" w:line="312" w:lineRule="auto"/>
      <w:contextualSpacing/>
    </w:pPr>
    <w:rPr>
      <w:color w:val="6D6E71"/>
      <w:sz w:val="20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826F7"/>
    <w:pPr>
      <w:keepNext/>
      <w:keepLines/>
      <w:spacing w:before="120" w:after="0" w:line="480" w:lineRule="auto"/>
      <w:outlineLvl w:val="0"/>
    </w:pPr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rsid w:val="00C64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5795"/>
  </w:style>
  <w:style w:type="paragraph" w:styleId="Stopka">
    <w:name w:val="footer"/>
    <w:basedOn w:val="Normalny"/>
    <w:link w:val="StopkaZnak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795"/>
  </w:style>
  <w:style w:type="paragraph" w:styleId="Bezodstpw">
    <w:name w:val="No Spacing"/>
    <w:uiPriority w:val="1"/>
    <w:qFormat/>
    <w:rsid w:val="00C644B4"/>
    <w:pPr>
      <w:spacing w:after="0" w:line="240" w:lineRule="auto"/>
      <w:contextualSpacing/>
    </w:pPr>
    <w:rPr>
      <w:color w:val="6D6E71"/>
    </w:rPr>
  </w:style>
  <w:style w:type="character" w:customStyle="1" w:styleId="Nagwek1Znak">
    <w:name w:val="Nagłówek 1 Znak"/>
    <w:basedOn w:val="Domylnaczcionkaakapitu"/>
    <w:link w:val="Nagwek1"/>
    <w:uiPriority w:val="9"/>
    <w:rsid w:val="006826F7"/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customStyle="1" w:styleId="7Rnormalny">
    <w:name w:val="7R normalny"/>
    <w:basedOn w:val="Normalny"/>
    <w:link w:val="7RnormalnyZnak"/>
    <w:autoRedefine/>
    <w:qFormat/>
    <w:rsid w:val="00EC39EE"/>
  </w:style>
  <w:style w:type="paragraph" w:styleId="Tytu">
    <w:name w:val="Title"/>
    <w:basedOn w:val="Normalny"/>
    <w:next w:val="Normalny"/>
    <w:link w:val="TytuZnak"/>
    <w:uiPriority w:val="10"/>
    <w:qFormat/>
    <w:rsid w:val="00C644B4"/>
    <w:pPr>
      <w:spacing w:after="0" w:line="48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7RnormalnyZnak">
    <w:name w:val="7R normalny Znak"/>
    <w:basedOn w:val="Nagwek1Znak"/>
    <w:link w:val="7Rnormalny"/>
    <w:rsid w:val="00EC39EE"/>
    <w:rPr>
      <w:rFonts w:asciiTheme="majorHAnsi" w:eastAsiaTheme="majorEastAsia" w:hAnsiTheme="majorHAnsi" w:cstheme="majorBidi"/>
      <w:color w:val="6D6E71"/>
      <w:sz w:val="20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644B4"/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customStyle="1" w:styleId="TytuZnak">
    <w:name w:val="Tytuł Znak"/>
    <w:basedOn w:val="Domylnaczcionkaakapitu"/>
    <w:link w:val="Tytu"/>
    <w:uiPriority w:val="10"/>
    <w:rsid w:val="00C644B4"/>
    <w:rPr>
      <w:rFonts w:asciiTheme="majorHAnsi" w:eastAsiaTheme="majorEastAsia" w:hAnsiTheme="majorHAnsi" w:cstheme="majorBidi"/>
      <w:color w:val="6D6E71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644B4"/>
    <w:pPr>
      <w:numPr>
        <w:ilvl w:val="1"/>
      </w:numPr>
      <w:spacing w:after="160"/>
    </w:pPr>
    <w:rPr>
      <w:rFonts w:eastAsiaTheme="minorEastAsia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644B4"/>
    <w:rPr>
      <w:rFonts w:eastAsiaTheme="minorEastAsia"/>
      <w:color w:val="6D6E71"/>
      <w:spacing w:val="15"/>
      <w:sz w:val="24"/>
    </w:rPr>
  </w:style>
  <w:style w:type="character" w:styleId="Wyrnieniedelikatne">
    <w:name w:val="Subtle Emphasis"/>
    <w:basedOn w:val="Domylnaczcionkaakapitu"/>
    <w:uiPriority w:val="19"/>
    <w:qFormat/>
    <w:rsid w:val="00C644B4"/>
    <w:rPr>
      <w:rFonts w:asciiTheme="minorHAnsi" w:hAnsiTheme="minorHAnsi"/>
      <w:i/>
      <w:iCs/>
      <w:color w:val="6D6E71"/>
      <w:sz w:val="22"/>
    </w:rPr>
  </w:style>
  <w:style w:type="character" w:styleId="Uwydatnienie">
    <w:name w:val="Emphasis"/>
    <w:basedOn w:val="Domylnaczcionkaakapitu"/>
    <w:uiPriority w:val="20"/>
    <w:qFormat/>
    <w:rsid w:val="00C644B4"/>
    <w:rPr>
      <w:rFonts w:asciiTheme="minorHAnsi" w:hAnsiTheme="minorHAnsi"/>
      <w:i/>
      <w:iCs/>
    </w:rPr>
  </w:style>
  <w:style w:type="character" w:styleId="Wyrnienieintensywne">
    <w:name w:val="Intense Emphasis"/>
    <w:basedOn w:val="Domylnaczcionkaakapitu"/>
    <w:uiPriority w:val="21"/>
    <w:qFormat/>
    <w:rsid w:val="00C644B4"/>
    <w:rPr>
      <w:i/>
      <w:iCs/>
      <w:color w:val="E31F26"/>
    </w:rPr>
  </w:style>
  <w:style w:type="character" w:styleId="Pogrubienie">
    <w:name w:val="Strong"/>
    <w:basedOn w:val="Domylnaczcionkaakapitu"/>
    <w:uiPriority w:val="22"/>
    <w:qFormat/>
    <w:rsid w:val="0095138B"/>
    <w:rPr>
      <w:b/>
      <w:bCs/>
    </w:rPr>
  </w:style>
  <w:style w:type="paragraph" w:styleId="Cytat">
    <w:name w:val="Quote"/>
    <w:basedOn w:val="7Rnormalny"/>
    <w:next w:val="Normalny"/>
    <w:link w:val="CytatZnak"/>
    <w:uiPriority w:val="29"/>
    <w:qFormat/>
    <w:rsid w:val="0095138B"/>
    <w:pPr>
      <w:spacing w:before="200" w:after="160"/>
      <w:ind w:left="864" w:right="864"/>
      <w:jc w:val="center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95138B"/>
    <w:rPr>
      <w:i/>
      <w:iCs/>
      <w:color w:val="6D6E71"/>
    </w:rPr>
  </w:style>
  <w:style w:type="paragraph" w:styleId="Cytatintensywny">
    <w:name w:val="Intense Quote"/>
    <w:basedOn w:val="7Rnormalny"/>
    <w:next w:val="7Rnormalny"/>
    <w:link w:val="CytatintensywnyZnak"/>
    <w:uiPriority w:val="30"/>
    <w:qFormat/>
    <w:rsid w:val="0095138B"/>
    <w:pPr>
      <w:pBdr>
        <w:top w:val="single" w:sz="4" w:space="10" w:color="E31F26" w:themeColor="accent1"/>
        <w:bottom w:val="single" w:sz="4" w:space="10" w:color="E31F26" w:themeColor="accent1"/>
      </w:pBdr>
      <w:spacing w:before="360" w:after="360"/>
      <w:ind w:left="864" w:right="864"/>
      <w:jc w:val="center"/>
    </w:pPr>
    <w:rPr>
      <w:i/>
      <w:iCs/>
      <w:color w:val="E31F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5138B"/>
    <w:rPr>
      <w:i/>
      <w:iCs/>
      <w:color w:val="E31F26"/>
    </w:rPr>
  </w:style>
  <w:style w:type="character" w:styleId="Odwoaniedelikatne">
    <w:name w:val="Subtle Reference"/>
    <w:basedOn w:val="Domylnaczcionkaakapitu"/>
    <w:uiPriority w:val="31"/>
    <w:qFormat/>
    <w:rsid w:val="0095138B"/>
    <w:rPr>
      <w:smallCaps/>
      <w:color w:val="6D6E71"/>
    </w:rPr>
  </w:style>
  <w:style w:type="character" w:styleId="Odwoanieintensywne">
    <w:name w:val="Intense Reference"/>
    <w:basedOn w:val="Domylnaczcionkaakapitu"/>
    <w:uiPriority w:val="32"/>
    <w:qFormat/>
    <w:rsid w:val="0095138B"/>
    <w:rPr>
      <w:b/>
      <w:bCs/>
      <w:smallCaps/>
      <w:color w:val="E31F26"/>
      <w:spacing w:val="5"/>
    </w:rPr>
  </w:style>
  <w:style w:type="character" w:styleId="Tytuksiki">
    <w:name w:val="Book Title"/>
    <w:basedOn w:val="Domylnaczcionkaakapitu"/>
    <w:uiPriority w:val="33"/>
    <w:qFormat/>
    <w:rsid w:val="0095138B"/>
    <w:rPr>
      <w:b/>
      <w:bCs/>
      <w:i/>
      <w:iCs/>
      <w:spacing w:val="5"/>
    </w:rPr>
  </w:style>
  <w:style w:type="paragraph" w:styleId="Akapitzlist">
    <w:name w:val="List Paragraph"/>
    <w:basedOn w:val="7Rnormalny"/>
    <w:uiPriority w:val="34"/>
    <w:qFormat/>
    <w:rsid w:val="0095138B"/>
    <w:pPr>
      <w:ind w:left="720"/>
    </w:pPr>
  </w:style>
  <w:style w:type="character" w:styleId="Tekstzastpczy">
    <w:name w:val="Placeholder Text"/>
    <w:basedOn w:val="Domylnaczcionkaakapitu"/>
    <w:uiPriority w:val="99"/>
    <w:semiHidden/>
    <w:rsid w:val="00505578"/>
    <w:rPr>
      <w:color w:val="808080"/>
    </w:rPr>
  </w:style>
  <w:style w:type="paragraph" w:styleId="NormalnyWeb">
    <w:name w:val="Normal (Web)"/>
    <w:basedOn w:val="Normalny"/>
    <w:uiPriority w:val="99"/>
    <w:unhideWhenUsed/>
    <w:rsid w:val="0038574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EA0A66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E2BC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CD0864"/>
    <w:pPr>
      <w:spacing w:after="0" w:line="240" w:lineRule="auto"/>
    </w:pPr>
    <w:rPr>
      <w:color w:val="6D6E71"/>
      <w:sz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A954A7"/>
    <w:rPr>
      <w:color w:val="BCBEC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71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71B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71BD"/>
    <w:rPr>
      <w:color w:val="6D6E71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71B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71BD"/>
    <w:rPr>
      <w:b/>
      <w:bCs/>
      <w:color w:val="6D6E71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adoslaw.gorecki@7rsa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\Desktop\7r\szablon1-7r.dotm" TargetMode="External"/></Relationships>
</file>

<file path=word/theme/theme1.xml><?xml version="1.0" encoding="utf-8"?>
<a:theme xmlns:a="http://schemas.openxmlformats.org/drawingml/2006/main" name="Office Theme">
  <a:themeElements>
    <a:clrScheme name="7R styl">
      <a:dk1>
        <a:srgbClr val="6D6E71"/>
      </a:dk1>
      <a:lt1>
        <a:srgbClr val="FFFFFF"/>
      </a:lt1>
      <a:dk2>
        <a:srgbClr val="6D6E71"/>
      </a:dk2>
      <a:lt2>
        <a:srgbClr val="FFFFFF"/>
      </a:lt2>
      <a:accent1>
        <a:srgbClr val="E31F26"/>
      </a:accent1>
      <a:accent2>
        <a:srgbClr val="6D6E71"/>
      </a:accent2>
      <a:accent3>
        <a:srgbClr val="939598"/>
      </a:accent3>
      <a:accent4>
        <a:srgbClr val="E31F26"/>
      </a:accent4>
      <a:accent5>
        <a:srgbClr val="BCBEC0"/>
      </a:accent5>
      <a:accent6>
        <a:srgbClr val="808285"/>
      </a:accent6>
      <a:hlink>
        <a:srgbClr val="6D6E71"/>
      </a:hlink>
      <a:folHlink>
        <a:srgbClr val="BCBEC0"/>
      </a:folHlink>
    </a:clrScheme>
    <a:fontScheme name="7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ebf05b-1e9c-48f3-8dad-32a8c8b53dfa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AC4AA979A1548B6B7C160919CD1D2" ma:contentTypeVersion="15" ma:contentTypeDescription="Create a new document." ma:contentTypeScope="" ma:versionID="c7ea653626fa3711feef215091df7dcb">
  <xsd:schema xmlns:xsd="http://www.w3.org/2001/XMLSchema" xmlns:xs="http://www.w3.org/2001/XMLSchema" xmlns:p="http://schemas.microsoft.com/office/2006/metadata/properties" xmlns:ns3="e5ebf05b-1e9c-48f3-8dad-32a8c8b53dfa" xmlns:ns4="bfebb5b7-6e1c-48a3-b23a-b8606e3ea2f6" targetNamespace="http://schemas.microsoft.com/office/2006/metadata/properties" ma:root="true" ma:fieldsID="9757fc4765c93f477138b43fee3397e9" ns3:_="" ns4:_="">
    <xsd:import namespace="e5ebf05b-1e9c-48f3-8dad-32a8c8b53dfa"/>
    <xsd:import namespace="bfebb5b7-6e1c-48a3-b23a-b8606e3ea2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bf05b-1e9c-48f3-8dad-32a8c8b53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bb5b7-6e1c-48a3-b23a-b8606e3ea2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2EC3FF1-9982-44D0-93C0-3E99E3943B82}">
  <ds:schemaRefs>
    <ds:schemaRef ds:uri="http://schemas.microsoft.com/office/2006/metadata/properties"/>
    <ds:schemaRef ds:uri="http://schemas.microsoft.com/office/infopath/2007/PartnerControls"/>
    <ds:schemaRef ds:uri="e5ebf05b-1e9c-48f3-8dad-32a8c8b53dfa"/>
  </ds:schemaRefs>
</ds:datastoreItem>
</file>

<file path=customXml/itemProps2.xml><?xml version="1.0" encoding="utf-8"?>
<ds:datastoreItem xmlns:ds="http://schemas.openxmlformats.org/officeDocument/2006/customXml" ds:itemID="{94080A7C-2BBC-4C6D-B455-40958462B1D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493496-EA93-4C36-9A49-79E83AC31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bf05b-1e9c-48f3-8dad-32a8c8b53dfa"/>
    <ds:schemaRef ds:uri="bfebb5b7-6e1c-48a3-b23a-b8606e3ea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B8AC66-9F4D-4EA7-93F7-0E2A4A63F4A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9f1dc1a-c792-4449-82e0-bc2ea4c6c7e1}" enabled="0" method="" siteId="{29f1dc1a-c792-4449-82e0-bc2ea4c6c7e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szablon1-7r</Template>
  <TotalTime>20</TotalTime>
  <Pages>2</Pages>
  <Words>761</Words>
  <Characters>3686</Characters>
  <Application>Microsoft Office Word</Application>
  <DocSecurity>0</DocSecurity>
  <Lines>55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Suchodolski</dc:creator>
  <cp:keywords/>
  <dc:description/>
  <cp:lastModifiedBy>Radosław Górecki</cp:lastModifiedBy>
  <cp:revision>15</cp:revision>
  <cp:lastPrinted>2021-05-25T01:10:00Z</cp:lastPrinted>
  <dcterms:created xsi:type="dcterms:W3CDTF">2023-11-08T11:47:00Z</dcterms:created>
  <dcterms:modified xsi:type="dcterms:W3CDTF">2023-11-09T14:51:00Z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0x010100007AC4AA979A1548B6B7C160919CD1D2</vt:lpwstr>
  </property>
</Properties>
</file>